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FF" w:rsidRPr="00BE2079" w:rsidRDefault="009039FF" w:rsidP="0090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2079">
        <w:rPr>
          <w:rFonts w:ascii="Arial" w:hAnsi="Arial" w:cs="Arial"/>
          <w:b/>
          <w:sz w:val="24"/>
          <w:szCs w:val="24"/>
        </w:rPr>
        <w:t>Anexo 2 “Proc</w:t>
      </w:r>
      <w:r>
        <w:rPr>
          <w:rFonts w:ascii="Arial" w:hAnsi="Arial" w:cs="Arial"/>
          <w:b/>
          <w:sz w:val="24"/>
          <w:szCs w:val="24"/>
        </w:rPr>
        <w:t xml:space="preserve">edimiento para la actualización </w:t>
      </w:r>
      <w:r w:rsidRPr="00BE2079">
        <w:rPr>
          <w:rFonts w:ascii="Arial" w:hAnsi="Arial" w:cs="Arial"/>
          <w:b/>
          <w:sz w:val="24"/>
          <w:szCs w:val="24"/>
        </w:rPr>
        <w:t>de la base de datos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2079">
        <w:rPr>
          <w:rFonts w:ascii="Arial" w:hAnsi="Arial" w:cs="Arial"/>
          <w:b/>
          <w:sz w:val="24"/>
          <w:szCs w:val="24"/>
        </w:rPr>
        <w:t>beneficiarios”</w:t>
      </w:r>
    </w:p>
    <w:p w:rsidR="009039FF" w:rsidRPr="002E50C6" w:rsidRDefault="009039FF" w:rsidP="009039FF">
      <w:pPr>
        <w:rPr>
          <w:rFonts w:ascii="Arial" w:hAnsi="Arial" w:cs="Arial"/>
        </w:rPr>
      </w:pPr>
    </w:p>
    <w:p w:rsidR="009039FF" w:rsidRPr="00D026EB" w:rsidRDefault="00403C8E" w:rsidP="009039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16</w:t>
      </w:r>
      <w:r w:rsidR="009039FF" w:rsidRPr="00D026EB">
        <w:rPr>
          <w:rFonts w:ascii="Arial" w:hAnsi="Arial" w:cs="Arial"/>
        </w:rPr>
        <w:t xml:space="preserve"> UR que presentaron información al equipo evaluador cuentan con un “Padrón de Beneficiarios” (PB).  </w:t>
      </w:r>
    </w:p>
    <w:p w:rsidR="009039FF" w:rsidRDefault="00403C8E" w:rsidP="009039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embargo, </w:t>
      </w:r>
      <w:r w:rsidR="00E95F33"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>padrones de beneficiarios no cuentan con un procedimiento de actualización de su base de dat</w:t>
      </w:r>
      <w:r w:rsidR="00E95F33">
        <w:rPr>
          <w:rFonts w:ascii="Arial" w:hAnsi="Arial" w:cs="Arial"/>
        </w:rPr>
        <w:t>os, ya que en su base de datos, no se registra información sob</w:t>
      </w:r>
      <w:r w:rsidR="004551AA">
        <w:rPr>
          <w:rFonts w:ascii="Arial" w:hAnsi="Arial" w:cs="Arial"/>
        </w:rPr>
        <w:t>re el año de inicio de la beca y</w:t>
      </w:r>
      <w:r w:rsidR="00E95F33">
        <w:rPr>
          <w:rFonts w:ascii="Arial" w:hAnsi="Arial" w:cs="Arial"/>
        </w:rPr>
        <w:t xml:space="preserve"> en su caso, sobre un status de continuidad </w:t>
      </w:r>
      <w:r w:rsidR="004551AA">
        <w:rPr>
          <w:rFonts w:ascii="Arial" w:hAnsi="Arial" w:cs="Arial"/>
        </w:rPr>
        <w:t xml:space="preserve">o cancelación </w:t>
      </w:r>
      <w:r w:rsidR="00E95F33">
        <w:rPr>
          <w:rFonts w:ascii="Arial" w:hAnsi="Arial" w:cs="Arial"/>
        </w:rPr>
        <w:t>de la beca. Los únicos padrones que si contienen estos datos de actualización  son el COLMEX y UAM.</w:t>
      </w:r>
    </w:p>
    <w:p w:rsidR="004551AA" w:rsidRDefault="00E95F33" w:rsidP="009039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inconsistencia, se sitúa en una deficiencia general que contienen todos los padrones de beneficiarios del programa: no</w:t>
      </w:r>
      <w:r w:rsidR="00455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presentan información esta</w:t>
      </w:r>
      <w:r w:rsidR="004551AA">
        <w:rPr>
          <w:rFonts w:ascii="Arial" w:hAnsi="Arial" w:cs="Arial"/>
        </w:rPr>
        <w:t>ndarizada en sus bases de datos.</w:t>
      </w:r>
    </w:p>
    <w:p w:rsidR="004551AA" w:rsidRDefault="004551AA" w:rsidP="009039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la pregunta 8 del cuestionario de esta Evaluación de consistencia y Resultados, los padrones de beneficiarios deberían contener en su base de datos, los siguientes rubros de información: nombre, ID de usuario, sexo, edad, Monto de apoyo y fecha de inicio de la beca</w:t>
      </w:r>
      <w:r w:rsidR="00A612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La siguiente tabla expone una valoración acerca del número de padrones que cumplen (o no cumplen) con estos rubros: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2550"/>
      </w:tblGrid>
      <w:tr w:rsidR="004551AA" w:rsidTr="00A61294">
        <w:trPr>
          <w:trHeight w:val="435"/>
          <w:jc w:val="center"/>
        </w:trPr>
        <w:tc>
          <w:tcPr>
            <w:tcW w:w="1980" w:type="dxa"/>
            <w:shd w:val="clear" w:color="auto" w:fill="4472C4" w:themeFill="accent5"/>
          </w:tcPr>
          <w:p w:rsidR="004551AA" w:rsidRPr="00A61294" w:rsidRDefault="004551AA" w:rsidP="00A61294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Rubro</w:t>
            </w:r>
          </w:p>
        </w:tc>
        <w:tc>
          <w:tcPr>
            <w:tcW w:w="2835" w:type="dxa"/>
            <w:shd w:val="clear" w:color="auto" w:fill="4472C4" w:themeFill="accent5"/>
          </w:tcPr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Número de padrones que cumplen con respecto al total de los padrones</w:t>
            </w:r>
          </w:p>
        </w:tc>
        <w:tc>
          <w:tcPr>
            <w:tcW w:w="2550" w:type="dxa"/>
            <w:shd w:val="clear" w:color="auto" w:fill="4472C4" w:themeFill="accent5"/>
          </w:tcPr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</w:t>
            </w:r>
          </w:p>
        </w:tc>
      </w:tr>
      <w:tr w:rsidR="004551AA" w:rsidTr="00A61294">
        <w:trPr>
          <w:trHeight w:val="435"/>
          <w:jc w:val="center"/>
        </w:trPr>
        <w:tc>
          <w:tcPr>
            <w:tcW w:w="1980" w:type="dxa"/>
            <w:shd w:val="clear" w:color="auto" w:fill="4472C4" w:themeFill="accent5"/>
          </w:tcPr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 del beneficiado</w:t>
            </w:r>
          </w:p>
        </w:tc>
        <w:tc>
          <w:tcPr>
            <w:tcW w:w="2835" w:type="dxa"/>
          </w:tcPr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294">
              <w:rPr>
                <w:rFonts w:ascii="Arial" w:hAnsi="Arial" w:cs="Arial"/>
                <w:sz w:val="20"/>
                <w:szCs w:val="20"/>
              </w:rPr>
              <w:t>9/16</w:t>
            </w:r>
          </w:p>
        </w:tc>
        <w:tc>
          <w:tcPr>
            <w:tcW w:w="2550" w:type="dxa"/>
          </w:tcPr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56.2%</w:t>
            </w:r>
          </w:p>
        </w:tc>
      </w:tr>
      <w:tr w:rsidR="004551AA" w:rsidTr="00A61294">
        <w:trPr>
          <w:trHeight w:val="705"/>
          <w:jc w:val="center"/>
        </w:trPr>
        <w:tc>
          <w:tcPr>
            <w:tcW w:w="1980" w:type="dxa"/>
            <w:shd w:val="clear" w:color="auto" w:fill="4472C4" w:themeFill="accent5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 de Usuario</w:t>
            </w:r>
          </w:p>
        </w:tc>
        <w:tc>
          <w:tcPr>
            <w:tcW w:w="2835" w:type="dxa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294"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2550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</w:tr>
      <w:tr w:rsidR="004551AA" w:rsidTr="00A61294">
        <w:trPr>
          <w:trHeight w:val="465"/>
          <w:jc w:val="center"/>
        </w:trPr>
        <w:tc>
          <w:tcPr>
            <w:tcW w:w="1980" w:type="dxa"/>
            <w:shd w:val="clear" w:color="auto" w:fill="4472C4" w:themeFill="accent5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Sexo</w:t>
            </w:r>
          </w:p>
        </w:tc>
        <w:tc>
          <w:tcPr>
            <w:tcW w:w="2835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7/16</w:t>
            </w:r>
          </w:p>
        </w:tc>
        <w:tc>
          <w:tcPr>
            <w:tcW w:w="2550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43.7%</w:t>
            </w:r>
          </w:p>
        </w:tc>
      </w:tr>
      <w:tr w:rsidR="004551AA" w:rsidTr="00A61294">
        <w:trPr>
          <w:trHeight w:val="450"/>
          <w:jc w:val="center"/>
        </w:trPr>
        <w:tc>
          <w:tcPr>
            <w:tcW w:w="1980" w:type="dxa"/>
            <w:shd w:val="clear" w:color="auto" w:fill="4472C4" w:themeFill="accent5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Edad</w:t>
            </w:r>
          </w:p>
        </w:tc>
        <w:tc>
          <w:tcPr>
            <w:tcW w:w="2835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6/16</w:t>
            </w:r>
          </w:p>
        </w:tc>
        <w:tc>
          <w:tcPr>
            <w:tcW w:w="2550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37.5%</w:t>
            </w:r>
          </w:p>
        </w:tc>
      </w:tr>
      <w:tr w:rsidR="004551AA" w:rsidTr="00A61294">
        <w:trPr>
          <w:trHeight w:val="450"/>
          <w:jc w:val="center"/>
        </w:trPr>
        <w:tc>
          <w:tcPr>
            <w:tcW w:w="1980" w:type="dxa"/>
            <w:shd w:val="clear" w:color="auto" w:fill="4472C4" w:themeFill="accent5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Montos de apoyo</w:t>
            </w:r>
          </w:p>
        </w:tc>
        <w:tc>
          <w:tcPr>
            <w:tcW w:w="2835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6/16</w:t>
            </w:r>
          </w:p>
        </w:tc>
        <w:tc>
          <w:tcPr>
            <w:tcW w:w="2550" w:type="dxa"/>
          </w:tcPr>
          <w:p w:rsidR="004551AA" w:rsidRDefault="004551AA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37.5%</w:t>
            </w:r>
          </w:p>
        </w:tc>
      </w:tr>
      <w:tr w:rsidR="004551AA" w:rsidTr="00A61294">
        <w:trPr>
          <w:trHeight w:val="345"/>
          <w:jc w:val="center"/>
        </w:trPr>
        <w:tc>
          <w:tcPr>
            <w:tcW w:w="1980" w:type="dxa"/>
            <w:shd w:val="clear" w:color="auto" w:fill="4472C4" w:themeFill="accent5"/>
          </w:tcPr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551AA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612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 de inicio de la beca</w:t>
            </w:r>
          </w:p>
        </w:tc>
        <w:tc>
          <w:tcPr>
            <w:tcW w:w="2835" w:type="dxa"/>
          </w:tcPr>
          <w:p w:rsidR="004551AA" w:rsidRPr="00A61294" w:rsidRDefault="004551AA" w:rsidP="00A612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294">
              <w:rPr>
                <w:rFonts w:ascii="Arial" w:hAnsi="Arial" w:cs="Arial"/>
                <w:b/>
                <w:sz w:val="20"/>
                <w:szCs w:val="20"/>
              </w:rPr>
              <w:t>2/16</w:t>
            </w:r>
          </w:p>
        </w:tc>
        <w:tc>
          <w:tcPr>
            <w:tcW w:w="2550" w:type="dxa"/>
          </w:tcPr>
          <w:p w:rsidR="004551AA" w:rsidRPr="00A61294" w:rsidRDefault="004551AA" w:rsidP="00A612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294" w:rsidRPr="00A61294" w:rsidRDefault="00A61294" w:rsidP="00A612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294">
              <w:rPr>
                <w:rFonts w:ascii="Arial" w:hAnsi="Arial" w:cs="Arial"/>
                <w:b/>
                <w:sz w:val="20"/>
                <w:szCs w:val="20"/>
              </w:rPr>
              <w:t>12.5</w:t>
            </w:r>
          </w:p>
        </w:tc>
      </w:tr>
    </w:tbl>
    <w:p w:rsidR="00A61294" w:rsidRPr="00A61294" w:rsidRDefault="00A61294" w:rsidP="00A6129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61294">
        <w:rPr>
          <w:rFonts w:ascii="Arial" w:hAnsi="Arial" w:cs="Arial"/>
          <w:b/>
          <w:sz w:val="20"/>
          <w:szCs w:val="20"/>
        </w:rPr>
        <w:t>Fuente:</w:t>
      </w:r>
      <w:r>
        <w:rPr>
          <w:rFonts w:ascii="Arial" w:hAnsi="Arial" w:cs="Arial"/>
          <w:sz w:val="20"/>
          <w:szCs w:val="20"/>
        </w:rPr>
        <w:t xml:space="preserve"> Elaboración propia.</w:t>
      </w:r>
    </w:p>
    <w:sectPr w:rsidR="00A61294" w:rsidRPr="00A61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F"/>
    <w:rsid w:val="000232E4"/>
    <w:rsid w:val="000E7CC4"/>
    <w:rsid w:val="00403C8E"/>
    <w:rsid w:val="004551AA"/>
    <w:rsid w:val="009039FF"/>
    <w:rsid w:val="00A61294"/>
    <w:rsid w:val="00E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7078-3F2A-4AA7-A4BF-29E94C0E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Gregorio</dc:creator>
  <cp:keywords/>
  <dc:description/>
  <cp:lastModifiedBy>Usuario de Windows</cp:lastModifiedBy>
  <cp:revision>2</cp:revision>
  <dcterms:created xsi:type="dcterms:W3CDTF">2018-08-10T15:06:00Z</dcterms:created>
  <dcterms:modified xsi:type="dcterms:W3CDTF">2018-08-10T15:06:00Z</dcterms:modified>
</cp:coreProperties>
</file>